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様式第３号（第７条関係）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収支予算書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収入の部　　　　　　　　　　　　　　　　　　　　　　　　　　　　　　　　　（単位：円）</w:t>
      </w: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5103"/>
      </w:tblGrid>
      <w:tr>
        <w:trPr>
          <w:trHeight w:val="438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積　算　根　拠</w:t>
            </w:r>
          </w:p>
        </w:tc>
      </w:tr>
      <w:tr>
        <w:trPr>
          <w:trHeight w:val="648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20" w:hanging="220" w:hanging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226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支出の部　　　　　　　　　　　　　　　　　　　　　　　　　　　　　　　　　　　</w:t>
      </w:r>
      <w:r>
        <w:rPr>
          <w:rFonts w:hint="eastAsia"/>
          <w:sz w:val="22"/>
        </w:rPr>
        <w:t>（単位：円）</w:t>
      </w: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1843"/>
        <w:gridCol w:w="1843"/>
        <w:gridCol w:w="3685"/>
      </w:tblGrid>
      <w:tr>
        <w:trPr>
          <w:trHeight w:val="459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予　算　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積　算　根　拠</w:t>
            </w: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20" w:hanging="220" w:hangingChars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事務所等の増改築費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事務所等の借入費</w:t>
            </w: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設備・備品費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広報費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  <w:spacing w:val="-20"/>
              </w:rPr>
            </w:pPr>
            <w:r>
              <w:rPr>
                <w:rFonts w:hint="eastAsia"/>
                <w:spacing w:val="-20"/>
              </w:rPr>
              <w:t>開業事務手続費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顧客開拓費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専門家助言・指導費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43" w:hRule="atLeast"/>
        </w:trPr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425" w:hRule="atLeast"/>
        </w:trPr>
        <w:tc>
          <w:tcPr>
            <w:tcW w:w="41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補助率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支出の「予算額」及び「積算根拠」は、消費税及び地方消費税抜きの金額を記入してください。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　積算根拠には「数量・単価等」を詳しく記入してください。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　適宜欄を広げて、詳しく記入してください。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62</Words>
  <Characters>355</Characters>
  <Application>JUST Note</Application>
  <Lines>2</Lines>
  <Paragraphs>1</Paragraphs>
  <Company>東松島市</Company>
  <CharactersWithSpaces>416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浅野　沙都美</dc:creator>
  <cp:lastModifiedBy>雁部 剛史</cp:lastModifiedBy>
  <cp:lastPrinted>2018-06-07T09:39:00Z</cp:lastPrinted>
  <dcterms:created xsi:type="dcterms:W3CDTF">2018-05-24T01:06:00Z</dcterms:created>
  <dcterms:modified xsi:type="dcterms:W3CDTF">2025-05-15T00:24:06Z</dcterms:modified>
  <cp:revision>19</cp:revision>
</cp:coreProperties>
</file>